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FR.APL.02</w:t>
      </w:r>
      <w:r>
        <w:rPr>
          <w:rFonts w:cs="Arial"/>
          <w:b/>
          <w:sz w:val="24"/>
          <w:lang w:val="en-US"/>
        </w:rPr>
        <w:t>.</w:t>
      </w:r>
      <w:r>
        <w:rPr>
          <w:rFonts w:cs="Arial"/>
          <w:b/>
          <w:sz w:val="24"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Skema Sertifikasi </w:t>
            </w:r>
            <w:r>
              <w:rPr>
                <w:rFonts w:cs="Arial"/>
                <w:lang w:val="en-US"/>
              </w:rPr>
              <w:t xml:space="preserve">  (</w:t>
            </w:r>
            <w:r>
              <w:rPr>
                <w:rFonts w:cs="Arial"/>
                <w:strike/>
                <w:lang w:val="en-US"/>
              </w:rPr>
              <w:t>KKNI</w:t>
            </w:r>
            <w:r>
              <w:rPr>
                <w:rFonts w:cs="Arial"/>
                <w:lang w:val="en-US"/>
              </w:rPr>
              <w:t>/Okupasi/</w:t>
            </w:r>
            <w:r>
              <w:rPr>
                <w:rFonts w:cs="Arial"/>
                <w:strike/>
              </w:rPr>
              <w:t>Klaster</w:t>
            </w:r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b/>
                <w:bCs/>
                <w:lang w:val="en-GB"/>
              </w:rPr>
              <w:t>Paramedik Karantina Hewan Terampil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</w:rPr>
              <w:t>SS.8.2-1.1-PKH-7</w:t>
            </w:r>
          </w:p>
        </w:tc>
      </w:tr>
    </w:tbl>
    <w:p w14:paraId="1E975479">
      <w:pPr>
        <w:spacing w:after="0" w:line="240" w:lineRule="auto"/>
        <w:rPr>
          <w:rFonts w:cs="Arial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Beri tanda centang (</w:t>
            </w:r>
            <w:r>
              <w:rPr>
                <w:rFonts w:eastAsia="Calibri" w:cs="Arial"/>
                <w:sz w:val="24"/>
                <w:szCs w:val="24"/>
                <w:lang w:val="en-US"/>
              </w:rPr>
              <w:sym w:font="Symbol" w:char="F0D6"/>
            </w:r>
            <w:r>
              <w:rPr>
                <w:rFonts w:eastAsia="Calibri" w:cs="Arial"/>
                <w:sz w:val="24"/>
                <w:szCs w:val="24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="Arial"/>
          <w:lang w:val="en-US"/>
        </w:rPr>
      </w:pPr>
    </w:p>
    <w:p w14:paraId="0AB1B11D">
      <w:pPr>
        <w:spacing w:after="0" w:line="240" w:lineRule="auto"/>
        <w:rPr>
          <w:rFonts w:eastAsia="Calibri" w:cs="Arial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233"/>
        <w:gridCol w:w="496"/>
        <w:gridCol w:w="566"/>
        <w:gridCol w:w="3098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:lang w:val="id-ID"/>
                <w14:textFill>
                  <w14:solidFill>
                    <w14:schemeClr w14:val="tx1"/>
                  </w14:solidFill>
                </w14:textFill>
              </w:rPr>
              <w:t>Pembinaan Penerapan Peraturan Perundangan dan Kebijakan Bidang Karantina Hewan dan Keamanan Hayati Hewani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pembinaan penerapan peraturan perundangan dan kebijakan bidang karantina hewan dan keamanan hayati hewani sesuai pedoman kerja/petunjuk teknis..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06AA1434">
            <w:pPr>
              <w:pStyle w:val="9"/>
              <w:numPr>
                <w:ilvl w:val="0"/>
                <w:numId w:val="3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3623AF96">
            <w:pPr>
              <w:pStyle w:val="9"/>
              <w:numPr>
                <w:ilvl w:val="0"/>
                <w:numId w:val="3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71265D29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716" w:right="130" w:hanging="497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melaksanakan identifikasi, pengumpulan dan pengolahan data/informasi terkait pembinaan penerapan peraturan perundangan dan kebijakan bidang karantina hewan dan keamanan hayati hewani</w:t>
            </w: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.</w:t>
            </w:r>
          </w:p>
          <w:p w14:paraId="43528147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721" w:right="130" w:hanging="502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menganalisis, menyajikan, dan memanfaatkan data/informasi terkait pembinaan penerapan peraturan perundangan dan kebijakan bidang karantina hewan dan keamanan hayati hewani</w:t>
            </w:r>
          </w:p>
          <w:p w14:paraId="19157A2E">
            <w:pPr>
              <w:pStyle w:val="5"/>
              <w:widowControl/>
              <w:numPr>
                <w:ilvl w:val="1"/>
                <w:numId w:val="3"/>
              </w:numPr>
              <w:autoSpaceDE/>
              <w:autoSpaceDN/>
              <w:ind w:left="721" w:right="130" w:hanging="502"/>
              <w:jc w:val="both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menjelaskan secara lengkap, rinci dan jelas terkait terkait pembinaan penerapan peraturan perundangan dan kebijakan bidang karantina hewan dan keamanan hayati hewani kepada masyarakat dan stakeholder</w:t>
            </w:r>
          </w:p>
        </w:tc>
        <w:sdt>
          <w:sdtPr>
            <w:rPr>
              <w:rFonts w:eastAsia="MS Gothic" w:cstheme="minorHAnsi"/>
              <w:sz w:val="28"/>
              <w:szCs w:val="28"/>
              <w:lang w:val="en-US"/>
            </w:rPr>
            <w:id w:val="32442579"/>
          </w:sdtPr>
          <w:sdtEndPr>
            <w:rPr>
              <w:rFonts w:eastAsia="MS Gothic" w:cstheme="minorHAnsi"/>
              <w:sz w:val="28"/>
              <w:szCs w:val="28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67FD048F">
                <w:pPr>
                  <w:spacing w:after="0" w:line="240" w:lineRule="auto"/>
                  <w:jc w:val="center"/>
                  <w:rPr>
                    <w:rFonts w:cstheme="minorHAnsi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-320432940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-342620416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sdt>
          <w:sdtPr>
            <w:rPr>
              <w:rFonts w:eastAsia="MS Gothic" w:cstheme="minorHAnsi"/>
              <w:sz w:val="28"/>
              <w:szCs w:val="28"/>
              <w:lang w:val="en-US"/>
            </w:rPr>
            <w:id w:val="32442580"/>
          </w:sdtPr>
          <w:sdtEndPr>
            <w:rPr>
              <w:rFonts w:eastAsia="MS Gothic" w:cstheme="minorHAnsi"/>
              <w:sz w:val="28"/>
              <w:szCs w:val="28"/>
              <w:lang w:val="en-US"/>
            </w:rPr>
          </w:sdtEndPr>
          <w:sdtContent>
            <w:tc>
              <w:tcPr>
                <w:tcW w:w="567" w:type="dxa"/>
                <w:vAlign w:val="center"/>
              </w:tcPr>
              <w:p w14:paraId="70A4D796">
                <w:pPr>
                  <w:spacing w:after="0" w:line="240" w:lineRule="auto"/>
                  <w:jc w:val="center"/>
                  <w:rPr>
                    <w:rFonts w:cstheme="minorHAnsi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2094507096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684026995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 w:eastAsia="en-US" w:bidi="ar-SA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tc>
          <w:tcPr>
            <w:tcW w:w="3103" w:type="dxa"/>
          </w:tcPr>
          <w:p w14:paraId="2787BFA8">
            <w:pPr>
              <w:pStyle w:val="9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Surat Tugas</w:t>
            </w:r>
          </w:p>
          <w:p w14:paraId="1B6F9D58">
            <w:pPr>
              <w:pStyle w:val="9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Rencana Piket atau</w:t>
            </w:r>
          </w:p>
          <w:p w14:paraId="278E5A64">
            <w:pPr>
              <w:pStyle w:val="9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sosialisasi peraturan perundangan/kebijakan atau</w:t>
            </w:r>
          </w:p>
          <w:p w14:paraId="1724DAD5">
            <w:pPr>
              <w:pStyle w:val="9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Laporan pelaksanaan kegiatan penerapan SMM </w:t>
            </w:r>
          </w:p>
          <w:p w14:paraId="7EEF7612">
            <w:pPr>
              <w:pStyle w:val="9"/>
              <w:spacing w:after="0" w:line="240" w:lineRule="auto"/>
              <w:ind w:left="3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14:paraId="55BC5239">
      <w:pPr>
        <w:rPr>
          <w:rFonts w:cstheme="minorHAnsi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3237"/>
        <w:gridCol w:w="496"/>
        <w:gridCol w:w="566"/>
        <w:gridCol w:w="3093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:lang w:val="id-ID"/>
                <w14:textFill>
                  <w14:solidFill>
                    <w14:schemeClr w14:val="tx1"/>
                  </w14:solidFill>
                </w14:textFill>
              </w:rPr>
              <w:t>Pelaksanaan Tindakan Karantina Hewan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enyelenggarakan pelaksanaan tindakan karantina hewan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218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86985A7">
            <w:pPr>
              <w:pStyle w:val="9"/>
              <w:numPr>
                <w:ilvl w:val="0"/>
                <w:numId w:val="5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62CE69AD">
            <w:pPr>
              <w:pStyle w:val="9"/>
              <w:numPr>
                <w:ilvl w:val="0"/>
                <w:numId w:val="5"/>
              </w:numPr>
              <w:spacing w:after="0" w:line="240" w:lineRule="auto"/>
              <w:ind w:right="130"/>
              <w:contextualSpacing w:val="0"/>
              <w:jc w:val="both"/>
              <w:rPr>
                <w:rFonts w:eastAsia="Calibri" w:cstheme="minorHAnsi"/>
                <w:vanish/>
                <w:sz w:val="22"/>
                <w:szCs w:val="22"/>
                <w:lang w:val="id-ID"/>
              </w:rPr>
            </w:pPr>
          </w:p>
          <w:p w14:paraId="52C15E4A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34" w:right="1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mendesain/ merancang instrumen identifikasi, pengumpulan, pengolahan, penyajian atau penyusunan tahapan pelaksanaan/ pemanfatan/ penyusunan kegiatan pelaksanaan tindakan karantina hewan</w:t>
            </w:r>
          </w:p>
          <w:p w14:paraId="3216AA37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99" w:right="130" w:hanging="425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mensosialisasikan Kebijakan Bidang Karantina Hewan dan Keamanan Hayati Hewani, dan memberikan bimbingan, choaching mentoring kepada pegawai di lingkungannya dalam melaksanakan tindakan karantina hewan</w:t>
            </w: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.</w:t>
            </w:r>
          </w:p>
          <w:p w14:paraId="2ED78EC6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left="599" w:right="130" w:hanging="425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Mampu memecahkan masalah teknis operasional yang timbul dan mengambil keputusan dalam pelaksanaan tindakan karantina hewan</w:t>
            </w:r>
            <w:r>
              <w:rPr>
                <w:rFonts w:cstheme="minorHAnsi"/>
                <w:sz w:val="22"/>
                <w:szCs w:val="22"/>
                <w:lang w:val="sv-SE"/>
              </w:rPr>
              <w:t>.</w:t>
            </w:r>
          </w:p>
        </w:tc>
        <w:sdt>
          <w:sdtPr>
            <w:rPr>
              <w:rFonts w:eastAsia="MS Gothic" w:cstheme="minorHAnsi"/>
              <w:sz w:val="28"/>
              <w:szCs w:val="28"/>
              <w:lang w:val="en-US"/>
            </w:rPr>
            <w:id w:val="12602058"/>
          </w:sdtPr>
          <w:sdtEndPr>
            <w:rPr>
              <w:rFonts w:eastAsia="MS Gothic" w:cstheme="minorHAnsi"/>
              <w:sz w:val="28"/>
              <w:szCs w:val="28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1E8D1853">
                <w:pPr>
                  <w:spacing w:after="0" w:line="240" w:lineRule="auto"/>
                  <w:jc w:val="center"/>
                  <w:rPr>
                    <w:rFonts w:cstheme="minorHAnsi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-304703390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1006165765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sdt>
          <w:sdtPr>
            <w:rPr>
              <w:rFonts w:eastAsia="MS Gothic" w:cstheme="minorHAnsi"/>
              <w:sz w:val="28"/>
              <w:szCs w:val="28"/>
              <w:lang w:val="en-US"/>
            </w:rPr>
            <w:id w:val="12602059"/>
          </w:sdtPr>
          <w:sdtEndPr>
            <w:rPr>
              <w:rFonts w:eastAsia="MS Gothic" w:cstheme="minorHAnsi"/>
              <w:sz w:val="28"/>
              <w:szCs w:val="28"/>
              <w:lang w:val="en-US"/>
            </w:rPr>
          </w:sdtEndPr>
          <w:sdtContent>
            <w:tc>
              <w:tcPr>
                <w:tcW w:w="567" w:type="dxa"/>
                <w:vAlign w:val="center"/>
              </w:tcPr>
              <w:p w14:paraId="25EAEC30">
                <w:pPr>
                  <w:spacing w:after="0" w:line="240" w:lineRule="auto"/>
                  <w:jc w:val="center"/>
                  <w:rPr>
                    <w:rFonts w:cstheme="minorHAnsi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2085880511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-1806223020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tc>
          <w:tcPr>
            <w:tcW w:w="3104" w:type="dxa"/>
          </w:tcPr>
          <w:p w14:paraId="631E5F2A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Surat tugas </w:t>
            </w:r>
          </w:p>
          <w:p w14:paraId="1F35B6C9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sosialisasi atau</w:t>
            </w:r>
          </w:p>
          <w:p w14:paraId="76164BFE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tindakan karantina hewan atau</w:t>
            </w:r>
          </w:p>
          <w:p w14:paraId="0A9480F8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uji terap/uji standar pemeriksaan laboratorium atau</w:t>
            </w:r>
          </w:p>
          <w:p w14:paraId="17408525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Laporan penyiapan sarana dan prasarana tindakan karantina/ pengujian </w:t>
            </w:r>
          </w:p>
          <w:p w14:paraId="4073C494">
            <w:pPr>
              <w:pStyle w:val="9"/>
              <w:spacing w:after="0" w:line="240" w:lineRule="auto"/>
              <w:ind w:left="3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14:paraId="79BC651C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3238"/>
        <w:gridCol w:w="496"/>
        <w:gridCol w:w="566"/>
        <w:gridCol w:w="3093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id-ID" w:eastAsia="id-ID"/>
              </w:rPr>
              <w:t>Pengawasan Keamanan Hayati Hewani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pengawasan keamanan hayati hewani sesuai pedoman kerja/petunjuk teknis.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06182302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 w:hanging="425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melaksanakan identifikasi, pengumpulan dan pengolahan data/informasi terkait pengawasan keamanan hayati hewani</w:t>
            </w:r>
            <w:r>
              <w:rPr>
                <w:rFonts w:asciiTheme="minorHAnsi" w:hAnsiTheme="minorHAnsi" w:cstheme="minorHAnsi"/>
                <w:sz w:val="22"/>
                <w:szCs w:val="22"/>
                <w:lang w:val="sv-SE"/>
              </w:rPr>
              <w:t>.</w:t>
            </w:r>
          </w:p>
          <w:p w14:paraId="691EA430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 w:hanging="425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menganalisis, menyajikan, dan memanfaatkan data/informasi terkait pengawasan keamanan hayati hewani</w:t>
            </w:r>
          </w:p>
          <w:p w14:paraId="52D62728">
            <w:pPr>
              <w:pStyle w:val="5"/>
              <w:widowControl/>
              <w:numPr>
                <w:ilvl w:val="1"/>
                <w:numId w:val="7"/>
              </w:numPr>
              <w:autoSpaceDE/>
              <w:autoSpaceDN/>
              <w:ind w:left="604" w:right="130" w:hanging="425"/>
              <w:jc w:val="both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Mampu menjelaskan secara lengkap, rinci dan jelas terkait pengawasan keamanan hayati hewani kepada masyarakat dan stakeholder</w:t>
            </w:r>
          </w:p>
        </w:tc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-180198164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7CA901DE">
                <w:pPr>
                  <w:spacing w:after="0" w:line="240" w:lineRule="auto"/>
                  <w:jc w:val="center"/>
                  <w:rPr>
                    <w:rFonts w:cs="Arial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009260423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-749349092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299582179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567" w:type="dxa"/>
                <w:vAlign w:val="center"/>
              </w:tcPr>
              <w:p w14:paraId="7AB9A7C4">
                <w:pPr>
                  <w:spacing w:after="0" w:line="240" w:lineRule="auto"/>
                  <w:jc w:val="center"/>
                  <w:rPr>
                    <w:rFonts w:cs="Arial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-33813273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1209379864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tc>
          <w:tcPr>
            <w:tcW w:w="3104" w:type="dxa"/>
          </w:tcPr>
          <w:p w14:paraId="5D86C153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Surat Tugas </w:t>
            </w:r>
          </w:p>
          <w:p w14:paraId="15B37980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sosialisasi atau</w:t>
            </w:r>
          </w:p>
          <w:p w14:paraId="6BC86037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pengawasan keamanan hayati hewani atau</w:t>
            </w:r>
          </w:p>
          <w:p w14:paraId="7199EEC1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pengujian keamanan hayati hewani atau</w:t>
            </w:r>
          </w:p>
          <w:p w14:paraId="3F660FCD">
            <w:pPr>
              <w:pStyle w:val="9"/>
              <w:numPr>
                <w:ilvl w:val="0"/>
                <w:numId w:val="8"/>
              </w:numPr>
              <w:spacing w:after="0" w:line="240" w:lineRule="auto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pelaksanaan piket pengawasan keamanan hayati</w:t>
            </w:r>
          </w:p>
        </w:tc>
      </w:tr>
    </w:tbl>
    <w:p w14:paraId="10DA3623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222"/>
        <w:gridCol w:w="496"/>
        <w:gridCol w:w="567"/>
        <w:gridCol w:w="3108"/>
      </w:tblGrid>
      <w:tr w14:paraId="064105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450EE7E9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4</w:t>
            </w:r>
          </w:p>
        </w:tc>
        <w:tc>
          <w:tcPr>
            <w:tcW w:w="7389" w:type="dxa"/>
            <w:gridSpan w:val="4"/>
          </w:tcPr>
          <w:p w14:paraId="04BA9DB6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id-ID" w:eastAsia="id-ID"/>
              </w:rPr>
              <w:t>Pemantauan Daerah Sebar HPHK</w:t>
            </w:r>
          </w:p>
        </w:tc>
      </w:tr>
      <w:tr w14:paraId="0F9CE2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1E5B9643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63" w:type="dxa"/>
          </w:tcPr>
          <w:p w14:paraId="3AA04EFF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3303717E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18" w:type="dxa"/>
          </w:tcPr>
          <w:p w14:paraId="2625B4FC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FE72F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34907805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id-ID"/>
              </w:rPr>
              <w:t>Deskripsi: Melaksanakan pemantauan daerah sebar HPHK sesuai pedoman kerja/petunjuk teknis.</w:t>
            </w:r>
          </w:p>
          <w:p w14:paraId="305873BF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id-ID"/>
              </w:rPr>
            </w:pPr>
          </w:p>
          <w:p w14:paraId="6EF1B98A">
            <w:pPr>
              <w:pStyle w:val="9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Kriteria Unjuk Kerja:</w:t>
            </w:r>
          </w:p>
          <w:p w14:paraId="7BD0F3D7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574" w:hanging="425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id-ID"/>
              </w:rPr>
              <w:t>Mampu melaksanakan identifikasi, pengumpulan dan pengolahan data/informasi terkait pemantauan daerah sebar HPHK</w:t>
            </w:r>
          </w:p>
          <w:p w14:paraId="62110E47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574" w:hanging="425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id-ID"/>
              </w:rPr>
              <w:t>Mampu menganalisis, menyajikan, dan memanfaatkan data/informasi terkait pemantauan daerah sebar HPHK</w:t>
            </w:r>
          </w:p>
          <w:p w14:paraId="76DA66FA">
            <w:pPr>
              <w:pStyle w:val="9"/>
              <w:numPr>
                <w:ilvl w:val="1"/>
                <w:numId w:val="10"/>
              </w:numPr>
              <w:spacing w:after="0" w:line="240" w:lineRule="auto"/>
              <w:ind w:left="574" w:hanging="425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id-ID"/>
              </w:rPr>
              <w:t>Mampu menjelaskan secara lengkap, rinci dan jelas terkait terkait pemantauan daerah sebar HPHK kepada masyarakat dan stakeholder</w:t>
            </w:r>
          </w:p>
        </w:tc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1478262359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463" w:type="dxa"/>
                <w:vAlign w:val="center"/>
              </w:tcPr>
              <w:p w14:paraId="33AD8553">
                <w:pPr>
                  <w:spacing w:after="0" w:line="240" w:lineRule="auto"/>
                  <w:jc w:val="center"/>
                  <w:rPr>
                    <w:rFonts w:cs="Arial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-2107030502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-631941052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890775330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567" w:type="dxa"/>
                <w:vAlign w:val="center"/>
              </w:tcPr>
              <w:p w14:paraId="22E08869">
                <w:pPr>
                  <w:spacing w:after="0" w:line="240" w:lineRule="auto"/>
                  <w:jc w:val="center"/>
                  <w:rPr>
                    <w:rFonts w:cs="Arial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122515610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577486896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tc>
          <w:tcPr>
            <w:tcW w:w="3118" w:type="dxa"/>
          </w:tcPr>
          <w:p w14:paraId="6D91AB85">
            <w:pPr>
              <w:pStyle w:val="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Surat Tugas </w:t>
            </w:r>
          </w:p>
          <w:p w14:paraId="70441F17">
            <w:pPr>
              <w:pStyle w:val="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hasil Pemantauan Daerah Sebar atau</w:t>
            </w:r>
          </w:p>
          <w:p w14:paraId="390E9ACD">
            <w:pPr>
              <w:pStyle w:val="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Laporan hasil pengujian sampel pemantauan atau </w:t>
            </w:r>
          </w:p>
          <w:p w14:paraId="2724F51E">
            <w:pPr>
              <w:pStyle w:val="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pelatihan sistem pemantauan atau</w:t>
            </w:r>
          </w:p>
          <w:p w14:paraId="1ADDF405">
            <w:pPr>
              <w:pStyle w:val="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penyiapan sarana dan prasarana pengambilan sampel</w:t>
            </w:r>
          </w:p>
        </w:tc>
      </w:tr>
    </w:tbl>
    <w:p w14:paraId="0775ECBD">
      <w:pPr>
        <w:rPr>
          <w:rFonts w:cs="Arial"/>
          <w:sz w:val="2"/>
          <w:szCs w:val="2"/>
          <w:lang w:val="en-US"/>
        </w:rPr>
      </w:pPr>
    </w:p>
    <w:p w14:paraId="5FCD8CCC">
      <w:pPr>
        <w:spacing w:after="0" w:line="240" w:lineRule="auto"/>
        <w:rPr>
          <w:rFonts w:eastAsia="Calibri" w:cs="Arial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3196"/>
        <w:gridCol w:w="496"/>
        <w:gridCol w:w="612"/>
        <w:gridCol w:w="3071"/>
      </w:tblGrid>
      <w:tr w14:paraId="2FD8726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D849CB7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5</w:t>
            </w:r>
          </w:p>
        </w:tc>
        <w:tc>
          <w:tcPr>
            <w:tcW w:w="7371" w:type="dxa"/>
            <w:gridSpan w:val="4"/>
          </w:tcPr>
          <w:p w14:paraId="437D0FEB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id-ID" w:eastAsia="id-ID"/>
              </w:rPr>
              <w:t>Mitigasi Risiko HPHK dan Keamanan Hayati Hewani</w:t>
            </w:r>
          </w:p>
        </w:tc>
      </w:tr>
      <w:tr w14:paraId="6D8D8F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1DA8BC12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6D43C74B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613" w:type="dxa"/>
          </w:tcPr>
          <w:p w14:paraId="5C417065">
            <w:pPr>
              <w:spacing w:after="0" w:line="240" w:lineRule="auto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081" w:type="dxa"/>
          </w:tcPr>
          <w:p w14:paraId="5581BF1D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73260D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6AB4008A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Deskripsi: </w:t>
            </w:r>
            <w:r>
              <w:rPr>
                <w:rFonts w:cstheme="minorHAnsi"/>
                <w:sz w:val="22"/>
                <w:szCs w:val="22"/>
                <w:lang w:val="id-ID"/>
              </w:rPr>
              <w:t>Memahami konsep dasar, teknik metode, peraturan dan mekanisme, tata cara prosedur mitigasi risiko HPHK dan keamanan hayati hewani</w:t>
            </w:r>
          </w:p>
          <w:p w14:paraId="19414E27">
            <w:pPr>
              <w:spacing w:after="0" w:line="240" w:lineRule="auto"/>
              <w:jc w:val="both"/>
              <w:rPr>
                <w:rFonts w:cstheme="minorHAnsi"/>
                <w:color w:val="000000"/>
                <w:sz w:val="22"/>
                <w:szCs w:val="22"/>
                <w:lang w:val="en-US"/>
              </w:rPr>
            </w:pPr>
          </w:p>
          <w:p w14:paraId="16858C9F">
            <w:pPr>
              <w:pStyle w:val="9"/>
              <w:numPr>
                <w:ilvl w:val="0"/>
                <w:numId w:val="12"/>
              </w:numPr>
              <w:spacing w:after="0" w:line="240" w:lineRule="auto"/>
              <w:ind w:left="151" w:hanging="142"/>
              <w:jc w:val="both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CF0EA58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574" w:hanging="425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id-ID"/>
              </w:rPr>
              <w:t>Mampu menjelaskan konsep dasar, teknik metode, peraturan dan mekanisme, tata cara prosedur mitigasi risiko HPHK dan keamanan hayati hewani</w:t>
            </w:r>
          </w:p>
          <w:p w14:paraId="3EC32628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574" w:hanging="425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id-ID"/>
              </w:rPr>
              <w:t>Mampu menjelaskan langkah tahapan mitigasi risiko HPHK dan keamanan hayati hewani</w:t>
            </w:r>
          </w:p>
          <w:p w14:paraId="23B9D809">
            <w:pPr>
              <w:pStyle w:val="9"/>
              <w:numPr>
                <w:ilvl w:val="1"/>
                <w:numId w:val="13"/>
              </w:numPr>
              <w:spacing w:after="0" w:line="240" w:lineRule="auto"/>
              <w:ind w:left="574" w:hanging="425"/>
              <w:jc w:val="both"/>
              <w:rPr>
                <w:rFonts w:cstheme="minorHAnsi"/>
                <w:sz w:val="24"/>
                <w:szCs w:val="24"/>
                <w:lang w:val="sv-SE"/>
              </w:rPr>
            </w:pPr>
            <w:r>
              <w:rPr>
                <w:rFonts w:cstheme="minorHAnsi"/>
                <w:sz w:val="24"/>
                <w:szCs w:val="24"/>
                <w:lang w:val="id-ID"/>
              </w:rPr>
              <w:t>Mampu memberikan informasi kepada masyarakat, stakeholder secara tepat terkait mitigasi risiko HPHK dan keamanan hayati hewani, atau mampu mengumpulkan data dan informasi terkait mitigasi risiko HPHK dan keamanan hayati hewani</w:t>
            </w:r>
          </w:p>
        </w:tc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-2143335943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2BA1A8DD">
                <w:pPr>
                  <w:spacing w:after="0" w:line="240" w:lineRule="auto"/>
                  <w:jc w:val="both"/>
                  <w:rPr>
                    <w:rFonts w:cs="Arial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-387496877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1832332269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sdt>
          <w:sdt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  <w:id w:val="655573654"/>
          </w:sdtPr>
          <w:sdtEndPr>
            <w:rPr>
              <w:rFonts w:eastAsia="MS Gothic"/>
              <w:vanish/>
              <w:sz w:val="28"/>
              <w:szCs w:val="28"/>
              <w:highlight w:val="yellow"/>
              <w:lang w:val="en-US"/>
            </w:rPr>
          </w:sdtEndPr>
          <w:sdtContent>
            <w:tc>
              <w:tcPr>
                <w:tcW w:w="613" w:type="dxa"/>
                <w:vAlign w:val="center"/>
              </w:tcPr>
              <w:p w14:paraId="73D7E6B8">
                <w:pPr>
                  <w:spacing w:after="0" w:line="240" w:lineRule="auto"/>
                  <w:jc w:val="both"/>
                  <w:rPr>
                    <w:rFonts w:cs="Arial"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  <w:id w:val="2094426594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  <w:lang w:val="en-US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  <w:id w:val="1648084676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  <w:lang w:val="en-US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en-US" w:eastAsia="en-US" w:bidi="ar-SA"/>
                          </w:rPr>
                          <w:t>☐</w:t>
                        </w:r>
                        <w:bookmarkStart w:id="0" w:name="_GoBack"/>
                        <w:bookmarkEnd w:id="0"/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 </w:t>
                </w:r>
              </w:p>
            </w:tc>
          </w:sdtContent>
        </w:sdt>
        <w:tc>
          <w:tcPr>
            <w:tcW w:w="3081" w:type="dxa"/>
          </w:tcPr>
          <w:p w14:paraId="7E6732A9">
            <w:pPr>
              <w:pStyle w:val="9"/>
              <w:numPr>
                <w:ilvl w:val="0"/>
                <w:numId w:val="14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Surat Tugas</w:t>
            </w:r>
          </w:p>
          <w:p w14:paraId="62BE8BC0">
            <w:pPr>
              <w:pStyle w:val="9"/>
              <w:numPr>
                <w:ilvl w:val="0"/>
                <w:numId w:val="14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pelaksanaan penyiapan instalasi karantina hewan atau</w:t>
            </w:r>
          </w:p>
          <w:p w14:paraId="3CBB2924">
            <w:pPr>
              <w:pStyle w:val="9"/>
              <w:numPr>
                <w:ilvl w:val="0"/>
                <w:numId w:val="14"/>
              </w:num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Laporan desinfeksi/suci hama sarana dan prasarana pelaksanaan tindakan karantina/ pengujian laboratorium</w:t>
            </w:r>
          </w:p>
        </w:tc>
      </w:tr>
    </w:tbl>
    <w:p w14:paraId="4BBC2981">
      <w:pPr>
        <w:spacing w:after="0" w:line="240" w:lineRule="auto"/>
        <w:rPr>
          <w:rFonts w:eastAsia="Calibri" w:cs="Arial"/>
        </w:rPr>
      </w:pPr>
    </w:p>
    <w:p w14:paraId="33EA3ADC">
      <w:pPr>
        <w:spacing w:after="0" w:line="240" w:lineRule="auto"/>
        <w:rPr>
          <w:rFonts w:eastAsia="Calibri" w:cs="Arial"/>
        </w:rPr>
      </w:pPr>
    </w:p>
    <w:p w14:paraId="397DF054">
      <w:pPr>
        <w:spacing w:after="0" w:line="240" w:lineRule="auto"/>
        <w:rPr>
          <w:rFonts w:eastAsia="Calibri" w:cs="Arial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</w:p>
        </w:tc>
      </w:tr>
    </w:tbl>
    <w:p w14:paraId="548B19D6">
      <w:r>
        <w:rPr>
          <w:rFonts w:cs="Arial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899755A"/>
    <w:multiLevelType w:val="multilevel"/>
    <w:tmpl w:val="0899755A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DCA32F9"/>
    <w:multiLevelType w:val="multilevel"/>
    <w:tmpl w:val="0DCA32F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732D15"/>
    <w:multiLevelType w:val="multilevel"/>
    <w:tmpl w:val="11732D15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entative="0">
      <w:start w:val="1"/>
      <w:numFmt w:val="decimal"/>
      <w:lvlText w:val="%1.%2"/>
      <w:lvlJc w:val="left"/>
      <w:pPr>
        <w:ind w:left="1300" w:hanging="360"/>
      </w:pPr>
      <w:rPr>
        <w:rFonts w:hint="default"/>
        <w:color w:val="000000"/>
      </w:rPr>
    </w:lvl>
    <w:lvl w:ilvl="2" w:tentative="0">
      <w:start w:val="1"/>
      <w:numFmt w:val="decimal"/>
      <w:lvlText w:val="%1.%2.%3"/>
      <w:lvlJc w:val="left"/>
      <w:pPr>
        <w:ind w:left="2600" w:hanging="720"/>
      </w:pPr>
      <w:rPr>
        <w:rFonts w:hint="default"/>
        <w:color w:val="000000"/>
      </w:rPr>
    </w:lvl>
    <w:lvl w:ilvl="3" w:tentative="0">
      <w:start w:val="1"/>
      <w:numFmt w:val="decimal"/>
      <w:lvlText w:val="%1.%2.%3.%4"/>
      <w:lvlJc w:val="left"/>
      <w:pPr>
        <w:ind w:left="3540" w:hanging="720"/>
      </w:pPr>
      <w:rPr>
        <w:rFonts w:hint="default"/>
        <w:color w:val="000000"/>
      </w:rPr>
    </w:lvl>
    <w:lvl w:ilvl="4" w:tentative="0">
      <w:start w:val="1"/>
      <w:numFmt w:val="decimal"/>
      <w:lvlText w:val="%1.%2.%3.%4.%5"/>
      <w:lvlJc w:val="left"/>
      <w:pPr>
        <w:ind w:left="4840" w:hanging="1080"/>
      </w:pPr>
      <w:rPr>
        <w:rFonts w:hint="default"/>
        <w:color w:val="000000"/>
      </w:rPr>
    </w:lvl>
    <w:lvl w:ilvl="5" w:tentative="0">
      <w:start w:val="1"/>
      <w:numFmt w:val="decimal"/>
      <w:lvlText w:val="%1.%2.%3.%4.%5.%6"/>
      <w:lvlJc w:val="left"/>
      <w:pPr>
        <w:ind w:left="5780" w:hanging="1080"/>
      </w:pPr>
      <w:rPr>
        <w:rFonts w:hint="default"/>
        <w:color w:val="000000"/>
      </w:rPr>
    </w:lvl>
    <w:lvl w:ilvl="6" w:tentative="0">
      <w:start w:val="1"/>
      <w:numFmt w:val="decimal"/>
      <w:lvlText w:val="%1.%2.%3.%4.%5.%6.%7"/>
      <w:lvlJc w:val="left"/>
      <w:pPr>
        <w:ind w:left="7080" w:hanging="1440"/>
      </w:pPr>
      <w:rPr>
        <w:rFonts w:hint="default"/>
        <w:color w:val="000000"/>
      </w:rPr>
    </w:lvl>
    <w:lvl w:ilvl="7" w:tentative="0">
      <w:start w:val="1"/>
      <w:numFmt w:val="decimal"/>
      <w:lvlText w:val="%1.%2.%3.%4.%5.%6.%7.%8"/>
      <w:lvlJc w:val="left"/>
      <w:pPr>
        <w:ind w:left="8020" w:hanging="1440"/>
      </w:pPr>
      <w:rPr>
        <w:rFonts w:hint="default"/>
        <w:color w:val="000000"/>
      </w:rPr>
    </w:lvl>
    <w:lvl w:ilvl="8" w:tentative="0">
      <w:start w:val="1"/>
      <w:numFmt w:val="decimal"/>
      <w:lvlText w:val="%1.%2.%3.%4.%5.%6.%7.%8.%9"/>
      <w:lvlJc w:val="left"/>
      <w:pPr>
        <w:ind w:left="9320" w:hanging="1800"/>
      </w:pPr>
      <w:rPr>
        <w:rFonts w:hint="default"/>
        <w:color w:val="000000"/>
      </w:rPr>
    </w:lvl>
  </w:abstractNum>
  <w:abstractNum w:abstractNumId="4">
    <w:nsid w:val="1D4B7A83"/>
    <w:multiLevelType w:val="multilevel"/>
    <w:tmpl w:val="1D4B7A8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4171A12"/>
    <w:multiLevelType w:val="multilevel"/>
    <w:tmpl w:val="34171A12"/>
    <w:lvl w:ilvl="0" w:tentative="0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ind w:left="1490" w:hanging="360"/>
      </w:pPr>
      <w:rPr>
        <w:rFonts w:hint="default" w:ascii="Calibri" w:hAnsi="Calibri" w:eastAsia="Calibri" w:cstheme="minorHAnsi"/>
      </w:rPr>
    </w:lvl>
    <w:lvl w:ilvl="2" w:tentative="0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6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40E54F14"/>
    <w:multiLevelType w:val="multilevel"/>
    <w:tmpl w:val="40E54F14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18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636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94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912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37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188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646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464" w:hanging="1800"/>
      </w:pPr>
      <w:rPr>
        <w:rFonts w:hint="default"/>
      </w:rPr>
    </w:lvl>
  </w:abstractNum>
  <w:abstractNum w:abstractNumId="8">
    <w:nsid w:val="42D63E20"/>
    <w:multiLevelType w:val="multilevel"/>
    <w:tmpl w:val="42D63E2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C92B77"/>
    <w:multiLevelType w:val="multilevel"/>
    <w:tmpl w:val="43C92B7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41E6508"/>
    <w:multiLevelType w:val="multilevel"/>
    <w:tmpl w:val="441E65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A42A17"/>
    <w:multiLevelType w:val="multilevel"/>
    <w:tmpl w:val="47A42A1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641F5213"/>
    <w:multiLevelType w:val="multilevel"/>
    <w:tmpl w:val="641F521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3">
    <w:nsid w:val="6C9C74BB"/>
    <w:multiLevelType w:val="multilevel"/>
    <w:tmpl w:val="6C9C74BB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081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2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3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4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5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6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7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8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4"/>
  </w:num>
  <w:num w:numId="5">
    <w:abstractNumId w:val="7"/>
  </w:num>
  <w:num w:numId="6">
    <w:abstractNumId w:val="10"/>
  </w:num>
  <w:num w:numId="7">
    <w:abstractNumId w:val="1"/>
  </w:num>
  <w:num w:numId="8">
    <w:abstractNumId w:val="2"/>
  </w:num>
  <w:num w:numId="9">
    <w:abstractNumId w:val="11"/>
  </w:num>
  <w:num w:numId="10">
    <w:abstractNumId w:val="3"/>
  </w:num>
  <w:num w:numId="11">
    <w:abstractNumId w:val="9"/>
  </w:num>
  <w:num w:numId="12">
    <w:abstractNumId w:val="5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56ADC"/>
    <w:rsid w:val="00064817"/>
    <w:rsid w:val="000A4351"/>
    <w:rsid w:val="000B196D"/>
    <w:rsid w:val="000B6966"/>
    <w:rsid w:val="000D7F35"/>
    <w:rsid w:val="00180603"/>
    <w:rsid w:val="0018610F"/>
    <w:rsid w:val="001879AA"/>
    <w:rsid w:val="002459A2"/>
    <w:rsid w:val="002659B9"/>
    <w:rsid w:val="00294C09"/>
    <w:rsid w:val="0029663B"/>
    <w:rsid w:val="002A5232"/>
    <w:rsid w:val="002C15ED"/>
    <w:rsid w:val="002C3C1D"/>
    <w:rsid w:val="00304FF2"/>
    <w:rsid w:val="00330865"/>
    <w:rsid w:val="00365332"/>
    <w:rsid w:val="00370DDF"/>
    <w:rsid w:val="003779AA"/>
    <w:rsid w:val="0042585D"/>
    <w:rsid w:val="004765E4"/>
    <w:rsid w:val="004A5C4F"/>
    <w:rsid w:val="005A2391"/>
    <w:rsid w:val="005E64D4"/>
    <w:rsid w:val="0060489D"/>
    <w:rsid w:val="0063384C"/>
    <w:rsid w:val="0069578F"/>
    <w:rsid w:val="006B2220"/>
    <w:rsid w:val="006D50F2"/>
    <w:rsid w:val="006E138D"/>
    <w:rsid w:val="006F5287"/>
    <w:rsid w:val="00730B89"/>
    <w:rsid w:val="0074781E"/>
    <w:rsid w:val="007F525F"/>
    <w:rsid w:val="008152EE"/>
    <w:rsid w:val="008157E9"/>
    <w:rsid w:val="008705A7"/>
    <w:rsid w:val="008769D1"/>
    <w:rsid w:val="00895B58"/>
    <w:rsid w:val="008B707A"/>
    <w:rsid w:val="008C15DD"/>
    <w:rsid w:val="00926A3E"/>
    <w:rsid w:val="0096527D"/>
    <w:rsid w:val="009A1DE0"/>
    <w:rsid w:val="009A3AD9"/>
    <w:rsid w:val="009C42C7"/>
    <w:rsid w:val="009D1A55"/>
    <w:rsid w:val="009F2B35"/>
    <w:rsid w:val="00A43D9C"/>
    <w:rsid w:val="00A50240"/>
    <w:rsid w:val="00A70669"/>
    <w:rsid w:val="00AD07A5"/>
    <w:rsid w:val="00AF38D1"/>
    <w:rsid w:val="00B4279E"/>
    <w:rsid w:val="00BE1228"/>
    <w:rsid w:val="00C01E5D"/>
    <w:rsid w:val="00C07680"/>
    <w:rsid w:val="00D224D1"/>
    <w:rsid w:val="00D229E3"/>
    <w:rsid w:val="00D4418B"/>
    <w:rsid w:val="00D60B07"/>
    <w:rsid w:val="00D94D06"/>
    <w:rsid w:val="00DC0A0D"/>
    <w:rsid w:val="00DD0C40"/>
    <w:rsid w:val="00E00576"/>
    <w:rsid w:val="00E03C10"/>
    <w:rsid w:val="00E21A1B"/>
    <w:rsid w:val="00E375F2"/>
    <w:rsid w:val="00E75500"/>
    <w:rsid w:val="00ED3301"/>
    <w:rsid w:val="00F3634C"/>
    <w:rsid w:val="00FE5725"/>
    <w:rsid w:val="1521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qFormat/>
    <w:uiPriority w:val="99"/>
    <w:rPr>
      <w:rFonts w:eastAsia="SimSu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789</Words>
  <Characters>4502</Characters>
  <Lines>37</Lines>
  <Paragraphs>10</Paragraphs>
  <TotalTime>0</TotalTime>
  <ScaleCrop>false</ScaleCrop>
  <LinksUpToDate>false</LinksUpToDate>
  <CharactersWithSpaces>5281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2025-01-02T04:05:00Z</dcterms:created>
  <dc:creator>Windows User</dc:creator>
  <cp:lastModifiedBy>Esmiralda Eka fitri</cp:lastModifiedBy>
  <dcterms:modified xsi:type="dcterms:W3CDTF">2025-02-17T12:28:50Z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7392B71115BF43EA8C42200591293FB4_12</vt:lpwstr>
  </property>
</Properties>
</file>